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78E59" w14:textId="3E8AEB7B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b/>
          <w:bCs/>
          <w:sz w:val="28"/>
          <w:szCs w:val="28"/>
        </w:rPr>
        <w:t xml:space="preserve">Какие изменения законодательства коснулись вопросы оказания социальной поддержки граждан, имеющих детей? </w:t>
      </w:r>
    </w:p>
    <w:p w14:paraId="16887AD4" w14:textId="77777777" w:rsidR="00600DD7" w:rsidRDefault="00600DD7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BCB1A4" w14:textId="23B5F519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F440B">
        <w:rPr>
          <w:rFonts w:ascii="Times New Roman" w:hAnsi="Times New Roman" w:cs="Times New Roman"/>
          <w:sz w:val="28"/>
          <w:szCs w:val="28"/>
        </w:rPr>
        <w:t>Постановлением Правительства РФ от 28.12.2024 № 1961 внесены изменения в некоторые акты Правительства Российской Федерации.</w:t>
      </w:r>
    </w:p>
    <w:p w14:paraId="38F7BB18" w14:textId="77777777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sz w:val="28"/>
          <w:szCs w:val="28"/>
        </w:rPr>
        <w:t>В частности, скорректирован перечень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помощи.</w:t>
      </w:r>
    </w:p>
    <w:p w14:paraId="12D14B62" w14:textId="77777777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sz w:val="28"/>
          <w:szCs w:val="28"/>
        </w:rPr>
        <w:t>В перечень также включены: денежные средства, выделяемые из федерального бюджета на обеспечение проведения ремонта индивидуальных жилых домов, принадлежащих потерявшим кормильца членам семей военнослужащих, а также сотрудников некоторых правоохранительных органов; компенсации бесплатного питания для обучающегося с ОВЗ, обучение которого организовано на дому; пособия и иные аналогичных выплаты, а также алиментов на ребенка, который не включен в состав семьи.</w:t>
      </w:r>
    </w:p>
    <w:p w14:paraId="0245A2E8" w14:textId="77777777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sz w:val="28"/>
          <w:szCs w:val="28"/>
        </w:rPr>
        <w:t>Также внесены уточнения в Правила назначения и выплаты ежемесячного пособия в связи с рождением и воспитанием ребенка, в том числе в части определения размера, периода выплаты и порядка назначения ежемесячного пособия в связи с рождением последующего ребенка, когда такое пособие назначено в отношении предыдущего ребенка.</w:t>
      </w:r>
    </w:p>
    <w:p w14:paraId="44874984" w14:textId="77777777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sz w:val="28"/>
          <w:szCs w:val="28"/>
        </w:rPr>
        <w:t>Скорректированы основания для отказа в назначении ежемесячного пособия, а также перечень обстоятельств, наступление которых является основанием для прекращения выплаты пособия.</w:t>
      </w:r>
    </w:p>
    <w:p w14:paraId="151C1F61" w14:textId="77777777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sz w:val="28"/>
          <w:szCs w:val="28"/>
        </w:rPr>
        <w:t>Кроме того, внесены изменения в Правила направления средств (части средств) материнского (семейного) капитала на получение ежемесячной выплаты в связи с рождением (усыновлением) ребенка до достижения им возраста трех лет, в части уточнения видов доходов, которые учитываются при расчете среднедушевого дохода семьи, а также процедуры направления заявления о назначении пособия.</w:t>
      </w:r>
    </w:p>
    <w:p w14:paraId="72EC8F39" w14:textId="77777777" w:rsidR="004F440B" w:rsidRPr="004F440B" w:rsidRDefault="004F440B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40B">
        <w:rPr>
          <w:rFonts w:ascii="Times New Roman" w:hAnsi="Times New Roman" w:cs="Times New Roman"/>
          <w:sz w:val="28"/>
          <w:szCs w:val="28"/>
        </w:rPr>
        <w:t>Новые требования действуют с 1 января 2025 года.</w:t>
      </w:r>
    </w:p>
    <w:p w14:paraId="0175C96D" w14:textId="77777777" w:rsidR="00705CE5" w:rsidRPr="00705CE5" w:rsidRDefault="00705CE5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600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600D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4F440B"/>
    <w:rsid w:val="00600DD7"/>
    <w:rsid w:val="00705CE5"/>
    <w:rsid w:val="007551D8"/>
    <w:rsid w:val="007F5ECC"/>
    <w:rsid w:val="00A66A6C"/>
    <w:rsid w:val="00EF25FE"/>
    <w:rsid w:val="00F1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7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1931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4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595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39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258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3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695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6971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507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793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9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2025-03-10T14:20:00Z</dcterms:created>
  <dcterms:modified xsi:type="dcterms:W3CDTF">2025-05-20T11:38:00Z</dcterms:modified>
</cp:coreProperties>
</file>